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F15922" w:rsidRPr="00AE780E" w:rsidTr="00A94AFC">
        <w:tc>
          <w:tcPr>
            <w:tcW w:w="2538" w:type="dxa"/>
            <w:shd w:val="clear" w:color="auto" w:fill="D9D9D9" w:themeFill="background1" w:themeFillShade="D9"/>
          </w:tcPr>
          <w:p w:rsidR="00F15922" w:rsidRPr="00AE780E" w:rsidRDefault="00F15922" w:rsidP="00D561E6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F15922" w:rsidRPr="00AE780E" w:rsidRDefault="00F15922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K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F15922" w:rsidRPr="00AE780E" w:rsidRDefault="00F15922" w:rsidP="00D561E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960" w:type="dxa"/>
            <w:shd w:val="clear" w:color="auto" w:fill="D9D9D9" w:themeFill="background1" w:themeFillShade="D9"/>
          </w:tcPr>
          <w:p w:rsidR="00F15922" w:rsidRPr="00AE780E" w:rsidRDefault="00F15922" w:rsidP="00D561E6">
            <w:pPr>
              <w:jc w:val="center"/>
              <w:rPr>
                <w:rFonts w:cstheme="minorHAnsi"/>
                <w:b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Know number names and the count sequence.</w:t>
            </w:r>
          </w:p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 to tell the number of objects.</w:t>
            </w:r>
          </w:p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Compare numbers.</w:t>
            </w: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ind w:left="407"/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ind w:left="407"/>
              <w:rPr>
                <w:rFonts w:cstheme="minorHAnsi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addition as putting together and adding to, and understand subtraction as taking apart and taking from.</w:t>
            </w: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gramStart"/>
            <w:r w:rsidRPr="00AE780E">
              <w:rPr>
                <w:rFonts w:cstheme="minorHAnsi"/>
                <w:sz w:val="18"/>
                <w:szCs w:val="18"/>
              </w:rPr>
              <w:t>in</w:t>
            </w:r>
            <w:proofErr w:type="gramEnd"/>
            <w:r w:rsidRPr="00AE780E">
              <w:rPr>
                <w:rFonts w:cstheme="minorHAnsi"/>
                <w:sz w:val="18"/>
                <w:szCs w:val="18"/>
              </w:rPr>
              <w:t xml:space="preserve"> Base Ten</w:t>
            </w:r>
          </w:p>
        </w:tc>
        <w:tc>
          <w:tcPr>
            <w:tcW w:w="3960" w:type="dxa"/>
          </w:tcPr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numbers 11-19 to gain foundations for place value.</w:t>
            </w: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Describe and compare measurable attributes.</w:t>
            </w:r>
          </w:p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Classify objects and count the number of objects in each category</w:t>
            </w: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B2766E">
            <w:pPr>
              <w:pStyle w:val="ListParagraph"/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3960" w:type="dxa"/>
          </w:tcPr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Identify and describe shapes.</w:t>
            </w:r>
          </w:p>
          <w:p w:rsidR="00F15922" w:rsidRPr="00AE780E" w:rsidRDefault="00F15922" w:rsidP="00F1592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Analyze, compare, create, and compose shapes.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ind w:left="364"/>
              <w:rPr>
                <w:rFonts w:cstheme="minorHAnsi"/>
              </w:rPr>
            </w:pPr>
          </w:p>
        </w:tc>
      </w:tr>
      <w:tr w:rsidR="00F15922" w:rsidRPr="00AE780E" w:rsidTr="00A94AFC">
        <w:tc>
          <w:tcPr>
            <w:tcW w:w="2538" w:type="dxa"/>
          </w:tcPr>
          <w:p w:rsidR="00F15922" w:rsidRPr="00AE780E" w:rsidRDefault="00F15922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F15922" w:rsidRPr="00AE780E" w:rsidRDefault="00F15922" w:rsidP="00D561E6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F15922" w:rsidRPr="00AE780E" w:rsidRDefault="00F15922" w:rsidP="00D561E6">
            <w:pPr>
              <w:rPr>
                <w:rFonts w:cstheme="minorHAnsi"/>
              </w:rPr>
            </w:pPr>
          </w:p>
        </w:tc>
      </w:tr>
    </w:tbl>
    <w:p w:rsidR="00F15922" w:rsidRDefault="00F15922"/>
    <w:sectPr w:rsidR="00F15922" w:rsidSect="00AC2E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EC6" w:rsidRDefault="00AC2EC6" w:rsidP="00AC2EC6">
      <w:pPr>
        <w:spacing w:after="0" w:line="240" w:lineRule="auto"/>
      </w:pPr>
      <w:r>
        <w:separator/>
      </w:r>
    </w:p>
  </w:endnote>
  <w:endnote w:type="continuationSeparator" w:id="0">
    <w:p w:rsidR="00AC2EC6" w:rsidRDefault="00AC2EC6" w:rsidP="00AC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EC6" w:rsidRDefault="00AC2EC6" w:rsidP="00AC2EC6">
      <w:pPr>
        <w:spacing w:after="0" w:line="240" w:lineRule="auto"/>
      </w:pPr>
      <w:r>
        <w:separator/>
      </w:r>
    </w:p>
  </w:footnote>
  <w:footnote w:type="continuationSeparator" w:id="0">
    <w:p w:rsidR="00AC2EC6" w:rsidRDefault="00AC2EC6" w:rsidP="00AC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Header"/>
    </w:pPr>
    <w:r w:rsidRPr="00AC2EC6">
      <w:rPr>
        <w:noProof/>
      </w:rPr>
      <w:drawing>
        <wp:inline distT="0" distB="0" distL="0" distR="0">
          <wp:extent cx="1818168" cy="467804"/>
          <wp:effectExtent l="19050" t="0" r="0" b="0"/>
          <wp:docPr id="15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AC2EC6">
      <w:rPr>
        <w:noProof/>
      </w:rPr>
      <w:drawing>
        <wp:inline distT="0" distB="0" distL="0" distR="0">
          <wp:extent cx="1671527" cy="398887"/>
          <wp:effectExtent l="19050" t="0" r="4873" b="0"/>
          <wp:docPr id="16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055C" w:rsidRPr="0001055C" w:rsidRDefault="0001055C" w:rsidP="0001055C">
    <w:pPr>
      <w:rPr>
        <w:b/>
        <w:sz w:val="24"/>
        <w:szCs w:val="24"/>
      </w:rPr>
    </w:pPr>
    <w:r w:rsidRPr="00B2766E">
      <w:rPr>
        <w:b/>
        <w:sz w:val="24"/>
        <w:szCs w:val="24"/>
      </w:rPr>
      <w:t xml:space="preserve">Common Core Mathematics Standards – Cluster Heading Matrix </w:t>
    </w:r>
    <w:r w:rsidRPr="00B2766E">
      <w:rPr>
        <w:b/>
        <w:sz w:val="24"/>
        <w:szCs w:val="24"/>
      </w:rPr>
      <w:tab/>
    </w:r>
    <w:r w:rsidRPr="00B2766E">
      <w:rPr>
        <w:b/>
        <w:sz w:val="24"/>
        <w:szCs w:val="24"/>
      </w:rPr>
      <w:tab/>
    </w:r>
    <w:r w:rsidRPr="00B2766E"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B2766E">
      <w:rPr>
        <w:b/>
        <w:sz w:val="24"/>
        <w:szCs w:val="24"/>
      </w:rPr>
      <w:t>Kindergarten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EC6" w:rsidRDefault="00AC2EC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01055C"/>
    <w:rsid w:val="003D4BBA"/>
    <w:rsid w:val="006C0BAD"/>
    <w:rsid w:val="008C3919"/>
    <w:rsid w:val="00A831F0"/>
    <w:rsid w:val="00A94AFC"/>
    <w:rsid w:val="00AC2EC6"/>
    <w:rsid w:val="00B2766E"/>
    <w:rsid w:val="00C1276E"/>
    <w:rsid w:val="00CF097F"/>
    <w:rsid w:val="00F15922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EC6"/>
  </w:style>
  <w:style w:type="paragraph" w:styleId="Footer">
    <w:name w:val="footer"/>
    <w:basedOn w:val="Normal"/>
    <w:link w:val="FooterChar"/>
    <w:uiPriority w:val="99"/>
    <w:unhideWhenUsed/>
    <w:rsid w:val="00AC2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EC6"/>
  </w:style>
  <w:style w:type="paragraph" w:styleId="BalloonText">
    <w:name w:val="Balloon Text"/>
    <w:basedOn w:val="Normal"/>
    <w:link w:val="BalloonTextChar"/>
    <w:uiPriority w:val="99"/>
    <w:semiHidden/>
    <w:unhideWhenUsed/>
    <w:rsid w:val="00AC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EC6"/>
  </w:style>
  <w:style w:type="paragraph" w:styleId="Footer">
    <w:name w:val="footer"/>
    <w:basedOn w:val="Normal"/>
    <w:link w:val="FooterChar"/>
    <w:uiPriority w:val="99"/>
    <w:unhideWhenUsed/>
    <w:rsid w:val="00AC2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EC6"/>
  </w:style>
  <w:style w:type="paragraph" w:styleId="BalloonText">
    <w:name w:val="Balloon Text"/>
    <w:basedOn w:val="Normal"/>
    <w:link w:val="BalloonTextChar"/>
    <w:uiPriority w:val="99"/>
    <w:semiHidden/>
    <w:unhideWhenUsed/>
    <w:rsid w:val="00AC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dcterms:created xsi:type="dcterms:W3CDTF">2011-03-18T13:11:00Z</dcterms:created>
  <dcterms:modified xsi:type="dcterms:W3CDTF">2011-03-18T13:11:00Z</dcterms:modified>
</cp:coreProperties>
</file>